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4C" w:rsidRPr="00CD559B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56"/>
          <w:szCs w:val="56"/>
        </w:rPr>
      </w:pPr>
      <w:r w:rsidRPr="00CD559B">
        <w:rPr>
          <w:rFonts w:ascii="Century Gothic" w:hAnsi="Century Gothic" w:cs="Arial"/>
          <w:b/>
          <w:bCs/>
          <w:sz w:val="56"/>
          <w:szCs w:val="56"/>
        </w:rPr>
        <w:t>CONTRATO Nº 0</w:t>
      </w:r>
      <w:r>
        <w:rPr>
          <w:rFonts w:ascii="Century Gothic" w:hAnsi="Century Gothic" w:cs="Arial"/>
          <w:b/>
          <w:bCs/>
          <w:sz w:val="56"/>
          <w:szCs w:val="56"/>
        </w:rPr>
        <w:t>09</w:t>
      </w:r>
      <w:r w:rsidRPr="00CD559B">
        <w:rPr>
          <w:rFonts w:ascii="Century Gothic" w:hAnsi="Century Gothic" w:cs="Arial"/>
          <w:b/>
          <w:sz w:val="56"/>
          <w:szCs w:val="56"/>
        </w:rPr>
        <w:t>/2016</w:t>
      </w:r>
    </w:p>
    <w:p w:rsidR="00932F4C" w:rsidRPr="00CD559B" w:rsidRDefault="00932F4C" w:rsidP="00932F4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8"/>
          <w:szCs w:val="28"/>
        </w:rPr>
      </w:pPr>
    </w:p>
    <w:p w:rsidR="00932F4C" w:rsidRPr="00CD559B" w:rsidRDefault="00932F4C" w:rsidP="00932F4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entury Gothic" w:hAnsi="Century Gothic" w:cs="Arial"/>
          <w:b/>
          <w:bCs/>
          <w:sz w:val="28"/>
          <w:szCs w:val="28"/>
        </w:rPr>
      </w:pPr>
      <w:r w:rsidRPr="00CD559B">
        <w:rPr>
          <w:rFonts w:ascii="Century Gothic" w:hAnsi="Century Gothic" w:cs="Arial"/>
          <w:b/>
          <w:bCs/>
          <w:sz w:val="28"/>
          <w:szCs w:val="28"/>
        </w:rPr>
        <w:t xml:space="preserve">CONTRATO QUE ENTRE SI CELEBRAM O MUNICÍPIO DE </w:t>
      </w:r>
      <w:r w:rsidRPr="00CD559B">
        <w:rPr>
          <w:rFonts w:ascii="Century Gothic" w:hAnsi="Century Gothic" w:cs="Arial"/>
          <w:b/>
          <w:sz w:val="28"/>
          <w:szCs w:val="28"/>
        </w:rPr>
        <w:t>REGINÓPOLIS</w:t>
      </w:r>
      <w:r w:rsidRPr="00CD559B">
        <w:rPr>
          <w:rFonts w:ascii="Century Gothic" w:hAnsi="Century Gothic" w:cs="Arial"/>
          <w:b/>
          <w:bCs/>
          <w:sz w:val="28"/>
          <w:szCs w:val="28"/>
        </w:rPr>
        <w:t xml:space="preserve"> E A </w:t>
      </w:r>
      <w:bookmarkStart w:id="0" w:name="_GoBack"/>
      <w:r w:rsidR="00D84744" w:rsidRPr="00CD559B">
        <w:rPr>
          <w:rFonts w:ascii="Century Gothic" w:hAnsi="Century Gothic" w:cs="Arial"/>
          <w:b/>
          <w:bCs/>
          <w:sz w:val="28"/>
          <w:szCs w:val="28"/>
        </w:rPr>
        <w:t xml:space="preserve">EMPRESA </w:t>
      </w:r>
      <w:r w:rsidR="00D84744">
        <w:rPr>
          <w:rFonts w:ascii="Century Gothic" w:hAnsi="Century Gothic" w:cs="Arial"/>
          <w:b/>
          <w:bCs/>
          <w:sz w:val="28"/>
          <w:szCs w:val="28"/>
        </w:rPr>
        <w:t>CHEIRO VERDE COMÉRCIO DE MATERIAL RECICLÁVEL AMBIENTAL LTDA. – EPP</w:t>
      </w:r>
      <w:bookmarkEnd w:id="0"/>
      <w:r w:rsidRPr="00CD559B">
        <w:rPr>
          <w:rFonts w:ascii="Century Gothic" w:hAnsi="Century Gothic" w:cs="Arial"/>
          <w:b/>
          <w:sz w:val="28"/>
          <w:szCs w:val="28"/>
        </w:rPr>
        <w:t>.</w:t>
      </w:r>
    </w:p>
    <w:p w:rsidR="00932F4C" w:rsidRPr="00CD559B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2D5E70">
        <w:rPr>
          <w:rFonts w:ascii="Century Gothic" w:hAnsi="Century Gothic" w:cstheme="minorHAnsi"/>
          <w:sz w:val="28"/>
          <w:szCs w:val="28"/>
        </w:rPr>
        <w:t xml:space="preserve">Aos </w:t>
      </w:r>
      <w:r>
        <w:rPr>
          <w:rFonts w:ascii="Century Gothic" w:hAnsi="Century Gothic" w:cstheme="minorHAnsi"/>
          <w:sz w:val="28"/>
          <w:szCs w:val="28"/>
        </w:rPr>
        <w:t>10</w:t>
      </w:r>
      <w:r w:rsidRPr="002D5E70">
        <w:rPr>
          <w:rFonts w:ascii="Century Gothic" w:hAnsi="Century Gothic" w:cstheme="minorHAnsi"/>
          <w:sz w:val="28"/>
          <w:szCs w:val="28"/>
        </w:rPr>
        <w:t xml:space="preserve"> dias do mês de </w:t>
      </w:r>
      <w:r>
        <w:rPr>
          <w:rFonts w:ascii="Century Gothic" w:hAnsi="Century Gothic" w:cstheme="minorHAnsi"/>
          <w:sz w:val="28"/>
          <w:szCs w:val="28"/>
        </w:rPr>
        <w:t>março</w:t>
      </w:r>
      <w:r w:rsidRPr="002D5E70">
        <w:rPr>
          <w:rFonts w:ascii="Century Gothic" w:hAnsi="Century Gothic" w:cstheme="minorHAnsi"/>
          <w:sz w:val="28"/>
          <w:szCs w:val="28"/>
        </w:rPr>
        <w:t xml:space="preserve"> de 201</w:t>
      </w:r>
      <w:r>
        <w:rPr>
          <w:rFonts w:ascii="Century Gothic" w:hAnsi="Century Gothic" w:cstheme="minorHAnsi"/>
          <w:sz w:val="28"/>
          <w:szCs w:val="28"/>
        </w:rPr>
        <w:t>6</w:t>
      </w:r>
      <w:r w:rsidRPr="002D5E70">
        <w:rPr>
          <w:rFonts w:ascii="Century Gothic" w:hAnsi="Century Gothic" w:cstheme="minorHAnsi"/>
          <w:sz w:val="28"/>
          <w:szCs w:val="28"/>
        </w:rPr>
        <w:t xml:space="preserve">, de um lado, o </w:t>
      </w:r>
      <w:r w:rsidRPr="002D5E70">
        <w:rPr>
          <w:rFonts w:ascii="Century Gothic" w:hAnsi="Century Gothic" w:cstheme="minorHAnsi"/>
          <w:b/>
          <w:bCs/>
          <w:sz w:val="28"/>
          <w:szCs w:val="28"/>
        </w:rPr>
        <w:t>MUNICÍPIO DE REGINÓPOLIS</w:t>
      </w:r>
      <w:r w:rsidRPr="002D5E70">
        <w:rPr>
          <w:rFonts w:ascii="Century Gothic" w:hAnsi="Century Gothic" w:cstheme="minorHAnsi"/>
          <w:sz w:val="28"/>
          <w:szCs w:val="28"/>
        </w:rPr>
        <w:t xml:space="preserve">, CNPJ sob nº 44.556.033/0001-98, com sede na Rua Abrahão Ramos nº 327 – Centro – CEP 17.190-000 – Reginópolis – SP, representada pelo seu Prefeito Municipal, </w:t>
      </w:r>
      <w:r w:rsidRPr="002D5E70">
        <w:rPr>
          <w:rFonts w:ascii="Century Gothic" w:hAnsi="Century Gothic" w:cstheme="minorHAnsi"/>
          <w:b/>
          <w:bCs/>
          <w:sz w:val="28"/>
          <w:szCs w:val="28"/>
        </w:rPr>
        <w:t xml:space="preserve">SENHOR </w:t>
      </w:r>
      <w:r w:rsidRPr="002D5E70">
        <w:rPr>
          <w:rFonts w:ascii="Century Gothic" w:eastAsia="MS Mincho" w:hAnsi="Century Gothic" w:cstheme="minorHAnsi"/>
          <w:b/>
          <w:bCs/>
          <w:sz w:val="28"/>
          <w:szCs w:val="28"/>
        </w:rPr>
        <w:t>MARCO ANTÔNIO MARTINS BASTOS</w:t>
      </w:r>
      <w:r w:rsidRPr="002D5E70">
        <w:rPr>
          <w:rFonts w:ascii="Century Gothic" w:hAnsi="Century Gothic" w:cstheme="minorHAnsi"/>
          <w:sz w:val="28"/>
          <w:szCs w:val="28"/>
        </w:rPr>
        <w:t xml:space="preserve">, brasileiro, casado, portador da cédula de identidade RG nº 11.761.033-1, emitido pela Secretaria da Segurança Pública do Estado de São Paulo e, devidamente Inscrito no Cadastro das Pessoas Físicas do Ministério da Fazenda sob o nº 052.262.418-95, de ora em diante designado </w:t>
      </w:r>
      <w:r w:rsidRPr="002D5E70">
        <w:rPr>
          <w:rFonts w:ascii="Century Gothic" w:hAnsi="Century Gothic" w:cstheme="minorHAnsi"/>
          <w:b/>
          <w:sz w:val="28"/>
          <w:szCs w:val="28"/>
        </w:rPr>
        <w:t>CONTRATANTE</w:t>
      </w:r>
      <w:r w:rsidRPr="00CD559B">
        <w:rPr>
          <w:rFonts w:ascii="Century Gothic" w:hAnsi="Century Gothic" w:cs="Arial"/>
          <w:sz w:val="28"/>
          <w:szCs w:val="28"/>
        </w:rPr>
        <w:t xml:space="preserve">, e de outro, a </w:t>
      </w:r>
      <w:r w:rsidRPr="00CD559B">
        <w:rPr>
          <w:rFonts w:ascii="Century Gothic" w:hAnsi="Century Gothic" w:cs="Arial"/>
          <w:b/>
          <w:bCs/>
          <w:sz w:val="28"/>
          <w:szCs w:val="28"/>
        </w:rPr>
        <w:t xml:space="preserve">EMPRESA </w:t>
      </w:r>
      <w:r>
        <w:rPr>
          <w:rFonts w:ascii="Century Gothic" w:hAnsi="Century Gothic" w:cs="Arial"/>
          <w:b/>
          <w:bCs/>
          <w:sz w:val="28"/>
          <w:szCs w:val="28"/>
        </w:rPr>
        <w:t>CHEIRO VERDE COMÉRCIO DE MATERIAL RECICLÁVEL AMBIENTAL LTDA. – EPP</w:t>
      </w:r>
      <w:r w:rsidRPr="00CD559B">
        <w:rPr>
          <w:rFonts w:ascii="Century Gothic" w:hAnsi="Century Gothic" w:cs="Arial"/>
          <w:sz w:val="28"/>
          <w:szCs w:val="28"/>
        </w:rPr>
        <w:t xml:space="preserve">, CNPJ nº </w:t>
      </w:r>
      <w:r>
        <w:rPr>
          <w:rFonts w:ascii="Century Gothic" w:hAnsi="Century Gothic" w:cs="Arial"/>
          <w:sz w:val="28"/>
          <w:szCs w:val="28"/>
        </w:rPr>
        <w:t>06.003.515/0001-21</w:t>
      </w:r>
      <w:r w:rsidRPr="00CD559B">
        <w:rPr>
          <w:rFonts w:ascii="Century Gothic" w:hAnsi="Century Gothic" w:cs="Arial"/>
          <w:sz w:val="28"/>
          <w:szCs w:val="28"/>
        </w:rPr>
        <w:t xml:space="preserve">, com sede na </w:t>
      </w:r>
      <w:r>
        <w:rPr>
          <w:rFonts w:ascii="Century Gothic" w:hAnsi="Century Gothic" w:cs="Arial"/>
          <w:sz w:val="28"/>
          <w:szCs w:val="28"/>
        </w:rPr>
        <w:br/>
        <w:t xml:space="preserve">Rua Rui Barbosa nº 723 – Centro – CEP 18.960-000 – Bernardino de Campos – SP </w:t>
      </w:r>
      <w:r w:rsidRPr="00CD559B">
        <w:rPr>
          <w:rFonts w:ascii="Century Gothic" w:hAnsi="Century Gothic" w:cs="Arial"/>
          <w:sz w:val="28"/>
          <w:szCs w:val="28"/>
        </w:rPr>
        <w:t>– Fone (0XX</w:t>
      </w:r>
      <w:r>
        <w:rPr>
          <w:rFonts w:ascii="Century Gothic" w:hAnsi="Century Gothic" w:cs="Arial"/>
          <w:sz w:val="28"/>
          <w:szCs w:val="28"/>
        </w:rPr>
        <w:t>14</w:t>
      </w:r>
      <w:r w:rsidRPr="00CD559B">
        <w:rPr>
          <w:rFonts w:ascii="Century Gothic" w:hAnsi="Century Gothic" w:cs="Arial"/>
          <w:sz w:val="28"/>
          <w:szCs w:val="28"/>
        </w:rPr>
        <w:t xml:space="preserve">) </w:t>
      </w:r>
      <w:r>
        <w:rPr>
          <w:rFonts w:ascii="Century Gothic" w:hAnsi="Century Gothic" w:cs="Arial"/>
          <w:sz w:val="28"/>
          <w:szCs w:val="28"/>
        </w:rPr>
        <w:t>3346-2720</w:t>
      </w:r>
      <w:r w:rsidRPr="00CD559B">
        <w:rPr>
          <w:rFonts w:ascii="Century Gothic" w:hAnsi="Century Gothic" w:cs="Arial"/>
          <w:sz w:val="28"/>
          <w:szCs w:val="28"/>
        </w:rPr>
        <w:t>, representada pel</w:t>
      </w:r>
      <w:r w:rsidR="006C561E">
        <w:rPr>
          <w:rFonts w:ascii="Century Gothic" w:hAnsi="Century Gothic" w:cs="Arial"/>
          <w:sz w:val="28"/>
          <w:szCs w:val="28"/>
        </w:rPr>
        <w:t xml:space="preserve">a </w:t>
      </w:r>
      <w:r w:rsidRPr="00CD559B">
        <w:rPr>
          <w:rFonts w:ascii="Century Gothic" w:hAnsi="Century Gothic" w:cs="Arial"/>
          <w:b/>
          <w:bCs/>
          <w:sz w:val="28"/>
          <w:szCs w:val="28"/>
        </w:rPr>
        <w:t>SENHOR</w:t>
      </w:r>
      <w:r>
        <w:rPr>
          <w:rFonts w:ascii="Century Gothic" w:hAnsi="Century Gothic" w:cs="Arial"/>
          <w:b/>
          <w:bCs/>
          <w:sz w:val="28"/>
          <w:szCs w:val="28"/>
        </w:rPr>
        <w:t>A</w:t>
      </w:r>
      <w:r w:rsidR="006C561E">
        <w:rPr>
          <w:rFonts w:ascii="Century Gothic" w:hAnsi="Century Gothic" w:cs="Arial"/>
          <w:b/>
          <w:bCs/>
          <w:sz w:val="28"/>
          <w:szCs w:val="28"/>
        </w:rPr>
        <w:t xml:space="preserve"> </w:t>
      </w:r>
      <w:r>
        <w:rPr>
          <w:rFonts w:ascii="Century Gothic" w:hAnsi="Century Gothic" w:cs="Arial"/>
          <w:b/>
          <w:bCs/>
          <w:sz w:val="28"/>
          <w:szCs w:val="28"/>
        </w:rPr>
        <w:t>VERA LÚCIA PINHEIRO SHIOGA</w:t>
      </w:r>
      <w:r w:rsidRPr="00CD559B">
        <w:rPr>
          <w:rFonts w:ascii="Century Gothic" w:hAnsi="Century Gothic" w:cs="Arial"/>
          <w:sz w:val="28"/>
          <w:szCs w:val="28"/>
        </w:rPr>
        <w:t>, brasileir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 xml:space="preserve">, </w:t>
      </w:r>
      <w:r>
        <w:rPr>
          <w:rFonts w:ascii="Century Gothic" w:hAnsi="Century Gothic" w:cs="Arial"/>
          <w:sz w:val="28"/>
          <w:szCs w:val="28"/>
        </w:rPr>
        <w:t>viúva</w:t>
      </w:r>
      <w:r w:rsidRPr="00CD559B">
        <w:rPr>
          <w:rFonts w:ascii="Century Gothic" w:hAnsi="Century Gothic" w:cs="Arial"/>
          <w:sz w:val="28"/>
          <w:szCs w:val="28"/>
        </w:rPr>
        <w:t>, empresári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>, portador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 xml:space="preserve"> da cédula de identidade RG nº </w:t>
      </w:r>
      <w:r>
        <w:rPr>
          <w:rFonts w:ascii="Century Gothic" w:hAnsi="Century Gothic" w:cs="Arial"/>
          <w:sz w:val="28"/>
          <w:szCs w:val="28"/>
        </w:rPr>
        <w:t>4.486.873-X</w:t>
      </w:r>
      <w:r w:rsidRPr="00CD559B">
        <w:rPr>
          <w:rFonts w:ascii="Century Gothic" w:hAnsi="Century Gothic" w:cs="Arial"/>
          <w:sz w:val="28"/>
          <w:szCs w:val="28"/>
        </w:rPr>
        <w:t xml:space="preserve">, </w:t>
      </w:r>
      <w:proofErr w:type="gramStart"/>
      <w:r w:rsidRPr="00CD559B">
        <w:rPr>
          <w:rFonts w:ascii="Century Gothic" w:hAnsi="Century Gothic" w:cs="Arial"/>
          <w:sz w:val="28"/>
          <w:szCs w:val="28"/>
        </w:rPr>
        <w:t xml:space="preserve">emitido pela Secretaria da Segurança Pública do Estado de </w:t>
      </w:r>
      <w:r>
        <w:rPr>
          <w:rFonts w:ascii="Century Gothic" w:hAnsi="Century Gothic" w:cs="Arial"/>
          <w:sz w:val="28"/>
          <w:szCs w:val="28"/>
        </w:rPr>
        <w:t>Minas Gerais</w:t>
      </w:r>
      <w:r w:rsidRPr="00CD559B">
        <w:rPr>
          <w:rFonts w:ascii="Century Gothic" w:hAnsi="Century Gothic" w:cs="Arial"/>
          <w:sz w:val="28"/>
          <w:szCs w:val="28"/>
        </w:rPr>
        <w:t xml:space="preserve"> e, devidamente Inscrit</w:t>
      </w:r>
      <w:r>
        <w:rPr>
          <w:rFonts w:ascii="Century Gothic" w:hAnsi="Century Gothic" w:cs="Arial"/>
          <w:sz w:val="28"/>
          <w:szCs w:val="28"/>
        </w:rPr>
        <w:t>a</w:t>
      </w:r>
      <w:r w:rsidRPr="00CD559B">
        <w:rPr>
          <w:rFonts w:ascii="Century Gothic" w:hAnsi="Century Gothic" w:cs="Arial"/>
          <w:sz w:val="28"/>
          <w:szCs w:val="28"/>
        </w:rPr>
        <w:t xml:space="preserve"> no Cadastro das Pessoas Físicas do Ministério da Fazenda</w:t>
      </w:r>
      <w:proofErr w:type="gramEnd"/>
      <w:r w:rsidRPr="00CD559B">
        <w:rPr>
          <w:rFonts w:ascii="Century Gothic" w:hAnsi="Century Gothic" w:cs="Arial"/>
          <w:sz w:val="28"/>
          <w:szCs w:val="28"/>
        </w:rPr>
        <w:t xml:space="preserve"> sob o nº </w:t>
      </w:r>
      <w:r>
        <w:rPr>
          <w:rFonts w:ascii="Century Gothic" w:hAnsi="Century Gothic" w:cs="Arial"/>
          <w:sz w:val="28"/>
          <w:szCs w:val="28"/>
        </w:rPr>
        <w:t>474.162.978-34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, na qualidade de vencedora do Pregão Presencial nº 00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6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/2016, doravante denominada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CONTRATADA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, firmam a presente contratação nos termos das Leis Federais </w:t>
      </w:r>
      <w:proofErr w:type="spellStart"/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nºs</w:t>
      </w:r>
      <w:proofErr w:type="spellEnd"/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 10.520/2002 e 8.666/1993 e alterações, com as seguintes cláusulas: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PRIMEIRA – OBJETO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8"/>
          <w:szCs w:val="28"/>
        </w:rPr>
      </w:pPr>
      <w:proofErr w:type="gramStart"/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1.1 – </w:t>
      </w:r>
      <w:r w:rsidRPr="00704E1D">
        <w:rPr>
          <w:rFonts w:ascii="Century Gothic" w:hAnsi="Century Gothic" w:cs="Arial"/>
          <w:b/>
          <w:bCs/>
          <w:sz w:val="28"/>
          <w:szCs w:val="28"/>
        </w:rPr>
        <w:t>CONTRATAÇÃO</w:t>
      </w:r>
      <w:proofErr w:type="gramEnd"/>
      <w:r w:rsidRPr="00704E1D">
        <w:rPr>
          <w:rFonts w:ascii="Century Gothic" w:hAnsi="Century Gothic" w:cs="Arial"/>
          <w:b/>
          <w:bCs/>
          <w:sz w:val="28"/>
          <w:szCs w:val="28"/>
        </w:rPr>
        <w:t xml:space="preserve"> DE EMPRESA PARA </w:t>
      </w:r>
      <w:r w:rsidRPr="00704E1D">
        <w:rPr>
          <w:rFonts w:ascii="Century Gothic" w:hAnsi="Century Gothic" w:cs="Arial"/>
          <w:b/>
          <w:sz w:val="28"/>
          <w:szCs w:val="28"/>
        </w:rPr>
        <w:t xml:space="preserve">A </w:t>
      </w:r>
      <w:r w:rsidRPr="00704E1D">
        <w:rPr>
          <w:rFonts w:ascii="Century Gothic" w:hAnsi="Century Gothic" w:cs="Arial"/>
          <w:b/>
          <w:bCs/>
          <w:sz w:val="28"/>
          <w:szCs w:val="28"/>
        </w:rPr>
        <w:t>PRESTAÇÃO DE SERVIÇOS DE COLETA, TRANSPORTE, TRATAMENTO E DISPOSIÇÃO FINAL DE RESÍDUOS DO SERVIÇO DE SAÚDE – RSS PRODUZIDO NO MUNICÍPIO DE REGINÓPOLIS – SP</w:t>
      </w:r>
      <w:r w:rsidRPr="00704E1D">
        <w:rPr>
          <w:rFonts w:ascii="Century Gothic" w:hAnsi="Century Gothic"/>
          <w:sz w:val="28"/>
          <w:szCs w:val="28"/>
        </w:rPr>
        <w:t xml:space="preserve">, classificados nos Grupos “A”, “B” e “E”, da </w:t>
      </w:r>
      <w:r w:rsidRPr="00704E1D">
        <w:rPr>
          <w:rFonts w:ascii="Century Gothic" w:hAnsi="Century Gothic"/>
          <w:sz w:val="28"/>
          <w:szCs w:val="28"/>
        </w:rPr>
        <w:lastRenderedPageBreak/>
        <w:t xml:space="preserve">Resolução CONAMA </w:t>
      </w:r>
      <w:r w:rsidRPr="00704E1D">
        <w:rPr>
          <w:rFonts w:ascii="Century Gothic" w:hAnsi="Century Gothic" w:cs="Arial"/>
          <w:sz w:val="28"/>
          <w:szCs w:val="28"/>
        </w:rPr>
        <w:t>nº 358, de 29 de abril de 2005, observadas as disposições da Resolução RDC nº 306, de 07 de dezembro de 2004, bem como às demais normas e regulamentos sanitários, ambientais e técnicos, aplicáveis sobre o desempenho dessas atividades</w:t>
      </w:r>
      <w:r w:rsidRPr="00B14FB3">
        <w:rPr>
          <w:rFonts w:ascii="Century Gothic" w:hAnsi="Century Gothic" w:cs="Arial"/>
          <w:bCs/>
          <w:color w:val="000000" w:themeColor="text1"/>
          <w:sz w:val="28"/>
          <w:szCs w:val="28"/>
        </w:rPr>
        <w:t>.</w:t>
      </w:r>
      <w:r w:rsidRPr="00B14FB3">
        <w:rPr>
          <w:rFonts w:ascii="Century Gothic" w:hAnsi="Century Gothic" w:cs="Arial"/>
          <w:bCs/>
          <w:color w:val="000000" w:themeColor="text1"/>
          <w:sz w:val="28"/>
          <w:szCs w:val="28"/>
        </w:rPr>
        <w:tab/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1.2 –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Considera-se parte integrante do presente instrumento os seguintes documentos: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a) Edital do Pregão nº 00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6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/2016 e seus anexos;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b) Proposta de 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25 de fevereiro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 de 2016, apresentada pela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CONTRATADA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c) Ata da sessão do Pregão nº 00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6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/2016.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1.3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Durante a vigência, mediante termo de aditamento, o objeto do presente contrato poderá sofrer supressões ou acréscimos de até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25%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(vinte e cinco por cento) das quantidades ajustadas no Anexo II do instrumento convocatório, mantidas as condições comerciais pactuadas.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SEGUNDA – VIGÊNCIA CONTRATUAL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2.1 – </w:t>
      </w:r>
      <w:r w:rsidRPr="00B14FB3">
        <w:rPr>
          <w:rFonts w:ascii="Century Gothic" w:hAnsi="Century Gothic"/>
          <w:color w:val="000000" w:themeColor="text1"/>
          <w:sz w:val="28"/>
          <w:szCs w:val="28"/>
        </w:rPr>
        <w:t>O prazo de vigência deste contrato será de 12 (doze) meses, contados a partir da data de sua assinatura, podendo ser prorrogado por sucessivos períodos, até o limite previsto no inciso II do artigo 57 da Lei Federal nº 8.666, de 21 de junho de 1993.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TERCEIRA – OBRIGAÇÕES DA CONTRATADA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3.1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Manter-se, durante todo o prazo de vigência deste Contrato, em compatibilidade com as obrigações por ela assumidas, todas as condições de qualificação e habilitação exigidas no respectivo procedimento licitatório;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3.2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Cumprir os termos do presente contrato e do Edital e seus anexos, na estrita observância da legislação pertinente em vigor;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lastRenderedPageBreak/>
        <w:t xml:space="preserve">3.3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CONTRATANTE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o ônus pelo seu pagamento, não podendo onerar o presente contrato;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3.4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Responder por quaisquer danos, perdas ou prejuízos causados diretamente 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CONTRATANTE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ou a terceiros, decorrentes de sua culpa ou dolo na execução deste contrato, correndo à suas expensas os ressarcimentos e indenizações devidos;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3.5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Apresentar certidões expedidas pelo INSS e FGTS, com prazo de validade em vigor, demonstrando sua regularidade no cumprimento dos encargos estabelecidos em lei, sempre que as apresentadas vencerem durante a execução deste contrato e como condição para liberação do respectivo pagamento.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QUARTA – OBRIGAÇÕES DA CONTRATANTE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4.1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Assegurar à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CONTRATADA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o recebimento do crédito decorrente do adimplemento de suas obrigações.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QUINTA – CONDIÇÕES DE RECEBIMENTO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/>
          <w:b/>
          <w:color w:val="000000" w:themeColor="text1"/>
          <w:sz w:val="28"/>
          <w:szCs w:val="28"/>
          <w:lang w:eastAsia="pt-BR"/>
        </w:rPr>
        <w:t xml:space="preserve">5.1 –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>Após a homologação do resultado desta licitação, será emitida a Nota de Empenho</w:t>
      </w:r>
      <w:r w:rsidRPr="00B14FB3">
        <w:rPr>
          <w:rFonts w:ascii="Century Gothic" w:eastAsia="Times New Roman" w:hAnsi="Century Gothic" w:cs="Arial"/>
          <w:color w:val="000000" w:themeColor="text1"/>
          <w:sz w:val="28"/>
          <w:szCs w:val="28"/>
          <w:lang w:eastAsia="pt-BR"/>
        </w:rPr>
        <w:t>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"/>
          <w:b/>
          <w:color w:val="000000" w:themeColor="text1"/>
          <w:sz w:val="28"/>
          <w:szCs w:val="28"/>
          <w:lang w:eastAsia="pt-BR"/>
        </w:rPr>
        <w:t xml:space="preserve">5.2 –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A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Contratada deverá retirar a </w:t>
      </w: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 xml:space="preserve">Nota de Empenho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no prazo de </w:t>
      </w:r>
      <w:r w:rsidRPr="00B14FB3">
        <w:rPr>
          <w:rFonts w:ascii="Century Gothic" w:eastAsia="Times New Roman" w:hAnsi="Century Gothic"/>
          <w:b/>
          <w:color w:val="000000" w:themeColor="text1"/>
          <w:sz w:val="28"/>
          <w:szCs w:val="28"/>
          <w:lang w:eastAsia="pt-BR"/>
        </w:rPr>
        <w:t>0</w:t>
      </w: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 xml:space="preserve">5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(cinco) </w:t>
      </w: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 xml:space="preserve">dias úteis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contados da </w:t>
      </w: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>data da convocação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, podendo ser prorrogado uma única vez por igual período a critério deste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Município de Reginópolis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>, sob pena de decair do direito à contratação se não o fizer, sem prejuízo das sanções previstas neste Edital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/>
          <w:b/>
          <w:color w:val="000000" w:themeColor="text1"/>
          <w:sz w:val="28"/>
          <w:szCs w:val="28"/>
          <w:lang w:eastAsia="pt-BR"/>
        </w:rPr>
        <w:t xml:space="preserve">5.2.1 –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A não retirada da </w:t>
      </w: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 xml:space="preserve">Nota de Empenho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pela Contratada no prazo estipulado no subitem 5.2 caracterizará descumprimento total da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lastRenderedPageBreak/>
        <w:t>obrigação assumida, sujeitando a Contratada às penalidades legalmente estabelecidas;</w:t>
      </w:r>
    </w:p>
    <w:p w:rsidR="00D61176" w:rsidRDefault="00D61176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-Bold"/>
          <w:bCs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/>
          <w:b/>
          <w:bCs/>
          <w:color w:val="000000" w:themeColor="text1"/>
          <w:sz w:val="28"/>
          <w:szCs w:val="28"/>
          <w:lang w:eastAsia="pt-BR"/>
        </w:rPr>
        <w:t xml:space="preserve">5.2.2 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 xml:space="preserve">–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O prazo de execução dos serviços é de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12 </w:t>
      </w:r>
      <w:r w:rsidRPr="00B14FB3">
        <w:rPr>
          <w:rFonts w:ascii="Century Gothic" w:eastAsia="Times New Roman" w:hAnsi="Century Gothic" w:cs="Helvetica"/>
          <w:b/>
          <w:color w:val="000000" w:themeColor="text1"/>
          <w:sz w:val="28"/>
          <w:szCs w:val="28"/>
          <w:lang w:eastAsia="pt-BR"/>
        </w:rPr>
        <w:t xml:space="preserve">(doze)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meses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 w:rsidRPr="00B14FB3">
        <w:rPr>
          <w:rFonts w:ascii="Century Gothic" w:eastAsia="Times New Roman" w:hAnsi="Century Gothic"/>
          <w:color w:val="000000" w:themeColor="text1"/>
          <w:sz w:val="28"/>
          <w:szCs w:val="28"/>
          <w:lang w:eastAsia="pt-BR"/>
        </w:rPr>
        <w:t>.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</w:pPr>
    </w:p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  <w:r w:rsidRPr="00AC4C95">
        <w:rPr>
          <w:rFonts w:ascii="Century Gothic" w:eastAsia="MS Mincho" w:hAnsi="Century Gothic" w:cs="Arial"/>
          <w:b/>
        </w:rPr>
        <w:t>5.2.</w:t>
      </w:r>
      <w:r>
        <w:rPr>
          <w:rFonts w:ascii="Century Gothic" w:eastAsia="MS Mincho" w:hAnsi="Century Gothic" w:cs="Arial"/>
          <w:b/>
        </w:rPr>
        <w:t>3</w:t>
      </w:r>
      <w:r w:rsidRPr="00AC4C95">
        <w:rPr>
          <w:rFonts w:ascii="Century Gothic" w:eastAsia="MS Mincho" w:hAnsi="Century Gothic" w:cs="Arial"/>
          <w:b/>
        </w:rPr>
        <w:t xml:space="preserve"> – </w:t>
      </w:r>
      <w:r w:rsidRPr="00B41CDD">
        <w:rPr>
          <w:rFonts w:ascii="Century Gothic" w:eastAsia="MS Mincho" w:hAnsi="Century Gothic" w:cs="Arial"/>
        </w:rPr>
        <w:t>Os locais, a periodicidade e a respectiva quantidade das coletas contratadas serão os seguintes:</w:t>
      </w:r>
    </w:p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663"/>
        <w:gridCol w:w="2123"/>
        <w:gridCol w:w="1985"/>
        <w:gridCol w:w="3083"/>
      </w:tblGrid>
      <w:tr w:rsidR="00932F4C" w:rsidTr="005F73CE">
        <w:trPr>
          <w:jc w:val="center"/>
        </w:trPr>
        <w:tc>
          <w:tcPr>
            <w:tcW w:w="2663" w:type="dxa"/>
          </w:tcPr>
          <w:p w:rsidR="00932F4C" w:rsidRPr="00AC4C95" w:rsidRDefault="00932F4C" w:rsidP="005F73CE">
            <w:pPr>
              <w:pStyle w:val="Corpodetexto"/>
              <w:jc w:val="center"/>
              <w:rPr>
                <w:rFonts w:ascii="Century Gothic" w:eastAsia="MS Mincho" w:hAnsi="Century Gothic" w:cs="Arial"/>
                <w:b/>
              </w:rPr>
            </w:pPr>
            <w:r w:rsidRPr="00AC4C95">
              <w:rPr>
                <w:rFonts w:ascii="Century Gothic" w:eastAsia="MS Mincho" w:hAnsi="Century Gothic" w:cs="Arial"/>
                <w:b/>
              </w:rPr>
              <w:t>ESTABELECIMENTO</w:t>
            </w:r>
          </w:p>
        </w:tc>
        <w:tc>
          <w:tcPr>
            <w:tcW w:w="2123" w:type="dxa"/>
          </w:tcPr>
          <w:p w:rsidR="00932F4C" w:rsidRPr="00AC4C95" w:rsidRDefault="00932F4C" w:rsidP="005F73CE">
            <w:pPr>
              <w:pStyle w:val="Corpodetexto"/>
              <w:jc w:val="center"/>
              <w:rPr>
                <w:rFonts w:ascii="Century Gothic" w:eastAsia="MS Mincho" w:hAnsi="Century Gothic" w:cs="Arial"/>
                <w:b/>
              </w:rPr>
            </w:pPr>
            <w:r>
              <w:rPr>
                <w:rFonts w:ascii="Century Gothic" w:eastAsia="MS Mincho" w:hAnsi="Century Gothic" w:cs="Arial"/>
                <w:b/>
              </w:rPr>
              <w:t>QUANTIDADE ESTIMADA</w:t>
            </w:r>
            <w:r w:rsidR="00D84744">
              <w:rPr>
                <w:rFonts w:ascii="Century Gothic" w:eastAsia="MS Mincho" w:hAnsi="Century Gothic" w:cs="Arial"/>
                <w:b/>
              </w:rPr>
              <w:t xml:space="preserve"> EM KG./MÊS</w:t>
            </w:r>
          </w:p>
        </w:tc>
        <w:tc>
          <w:tcPr>
            <w:tcW w:w="1985" w:type="dxa"/>
          </w:tcPr>
          <w:p w:rsidR="00932F4C" w:rsidRPr="00AC4C95" w:rsidRDefault="00932F4C" w:rsidP="005F73CE">
            <w:pPr>
              <w:pStyle w:val="Corpodetexto"/>
              <w:jc w:val="center"/>
              <w:rPr>
                <w:rFonts w:ascii="Century Gothic" w:eastAsia="MS Mincho" w:hAnsi="Century Gothic" w:cs="Arial"/>
                <w:b/>
              </w:rPr>
            </w:pPr>
            <w:r w:rsidRPr="00AC4C95">
              <w:rPr>
                <w:rFonts w:ascii="Century Gothic" w:eastAsia="MS Mincho" w:hAnsi="Century Gothic" w:cs="Arial"/>
                <w:b/>
              </w:rPr>
              <w:t>FREQÜÊNCIA DA COLETA</w:t>
            </w:r>
          </w:p>
        </w:tc>
        <w:tc>
          <w:tcPr>
            <w:tcW w:w="3083" w:type="dxa"/>
          </w:tcPr>
          <w:p w:rsidR="00932F4C" w:rsidRPr="00AC4C95" w:rsidRDefault="00932F4C" w:rsidP="005F73CE">
            <w:pPr>
              <w:pStyle w:val="Corpodetexto"/>
              <w:jc w:val="center"/>
              <w:rPr>
                <w:rFonts w:ascii="Century Gothic" w:eastAsia="MS Mincho" w:hAnsi="Century Gothic" w:cs="Arial"/>
                <w:b/>
              </w:rPr>
            </w:pPr>
            <w:r w:rsidRPr="00AC4C95">
              <w:rPr>
                <w:rFonts w:ascii="Century Gothic" w:eastAsia="MS Mincho" w:hAnsi="Century Gothic" w:cs="Arial"/>
                <w:b/>
              </w:rPr>
              <w:t>ENDEREÇO</w:t>
            </w:r>
          </w:p>
        </w:tc>
      </w:tr>
      <w:tr w:rsidR="00932F4C" w:rsidTr="005F73CE">
        <w:trPr>
          <w:jc w:val="center"/>
        </w:trPr>
        <w:tc>
          <w:tcPr>
            <w:tcW w:w="2663" w:type="dxa"/>
          </w:tcPr>
          <w:p w:rsidR="00932F4C" w:rsidRPr="00AC4C95" w:rsidRDefault="00932F4C" w:rsidP="005F73CE">
            <w:pPr>
              <w:pStyle w:val="Corpodetexto"/>
              <w:rPr>
                <w:rFonts w:ascii="Century Gothic" w:eastAsia="MS Mincho" w:hAnsi="Century Gothic" w:cs="Arial"/>
              </w:rPr>
            </w:pPr>
            <w:r>
              <w:rPr>
                <w:rFonts w:ascii="Century Gothic" w:hAnsi="Century Gothic" w:cs="Arial"/>
                <w:szCs w:val="28"/>
              </w:rPr>
              <w:t xml:space="preserve">Centro de Saúde </w:t>
            </w:r>
            <w:r w:rsidRPr="004A00D9">
              <w:rPr>
                <w:rFonts w:ascii="Century Gothic" w:hAnsi="Century Gothic" w:cs="Calibri"/>
                <w:bCs/>
                <w:szCs w:val="28"/>
              </w:rPr>
              <w:t>– CSIII</w:t>
            </w:r>
          </w:p>
        </w:tc>
        <w:tc>
          <w:tcPr>
            <w:tcW w:w="2123" w:type="dxa"/>
          </w:tcPr>
          <w:p w:rsidR="00932F4C" w:rsidRPr="00AC4C95" w:rsidRDefault="00932F4C" w:rsidP="005F73CE">
            <w:pPr>
              <w:pStyle w:val="Corpodetexto"/>
              <w:jc w:val="center"/>
              <w:rPr>
                <w:rFonts w:ascii="Century Gothic" w:eastAsia="MS Mincho" w:hAnsi="Century Gothic" w:cs="Arial"/>
              </w:rPr>
            </w:pPr>
            <w:r>
              <w:rPr>
                <w:rFonts w:ascii="Century Gothic" w:eastAsia="MS Mincho" w:hAnsi="Century Gothic" w:cs="Arial"/>
              </w:rPr>
              <w:t>150</w:t>
            </w:r>
          </w:p>
        </w:tc>
        <w:tc>
          <w:tcPr>
            <w:tcW w:w="1985" w:type="dxa"/>
          </w:tcPr>
          <w:p w:rsidR="00932F4C" w:rsidRPr="00AC4C95" w:rsidRDefault="00932F4C" w:rsidP="005F73CE">
            <w:pPr>
              <w:pStyle w:val="Corpodetexto"/>
              <w:jc w:val="center"/>
              <w:rPr>
                <w:rFonts w:ascii="Century Gothic" w:eastAsia="MS Mincho" w:hAnsi="Century Gothic" w:cs="Arial"/>
              </w:rPr>
            </w:pPr>
            <w:r>
              <w:rPr>
                <w:rFonts w:ascii="Century Gothic" w:eastAsia="MS Mincho" w:hAnsi="Century Gothic" w:cs="Arial"/>
              </w:rPr>
              <w:t>Semanal</w:t>
            </w:r>
          </w:p>
        </w:tc>
        <w:tc>
          <w:tcPr>
            <w:tcW w:w="3083" w:type="dxa"/>
          </w:tcPr>
          <w:p w:rsidR="00932F4C" w:rsidRPr="00AC4C95" w:rsidRDefault="00932F4C" w:rsidP="005F73CE">
            <w:pPr>
              <w:pStyle w:val="Corpodetexto"/>
              <w:rPr>
                <w:rFonts w:ascii="Century Gothic" w:eastAsia="MS Mincho" w:hAnsi="Century Gothic" w:cs="Arial"/>
              </w:rPr>
            </w:pPr>
            <w:r>
              <w:rPr>
                <w:rFonts w:ascii="Century Gothic" w:eastAsia="MS Mincho" w:hAnsi="Century Gothic" w:cs="Arial"/>
              </w:rPr>
              <w:t>Avenida Padre Anchieta nº 441 – Centro – Reginópolis – SP</w:t>
            </w:r>
          </w:p>
        </w:tc>
      </w:tr>
    </w:tbl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</w:p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  <w:r w:rsidRPr="00AC4C95">
        <w:rPr>
          <w:rFonts w:ascii="Century Gothic" w:eastAsia="MS Mincho" w:hAnsi="Century Gothic" w:cs="Arial"/>
          <w:b/>
        </w:rPr>
        <w:t>5.2.</w:t>
      </w:r>
      <w:r>
        <w:rPr>
          <w:rFonts w:ascii="Century Gothic" w:eastAsia="MS Mincho" w:hAnsi="Century Gothic" w:cs="Arial"/>
          <w:b/>
        </w:rPr>
        <w:t>4</w:t>
      </w:r>
      <w:r w:rsidRPr="00AC4C95">
        <w:rPr>
          <w:rFonts w:ascii="Century Gothic" w:eastAsia="MS Mincho" w:hAnsi="Century Gothic" w:cs="Arial"/>
          <w:b/>
        </w:rPr>
        <w:t xml:space="preserve"> – </w:t>
      </w:r>
      <w:r>
        <w:rPr>
          <w:rFonts w:ascii="Century Gothic" w:eastAsia="MS Mincho" w:hAnsi="Century Gothic" w:cs="Arial"/>
        </w:rPr>
        <w:t xml:space="preserve">Os dias e horários das coletas serão estabelecidos por cada estabelecimento do </w:t>
      </w:r>
      <w:r w:rsidRPr="00B14FB3">
        <w:rPr>
          <w:rFonts w:ascii="Century Gothic" w:hAnsi="Century Gothic" w:cs="Arial"/>
          <w:color w:val="000000" w:themeColor="text1"/>
          <w:szCs w:val="28"/>
        </w:rPr>
        <w:t>Município de Reginópolis</w:t>
      </w:r>
      <w:r>
        <w:rPr>
          <w:rFonts w:ascii="Century Gothic" w:eastAsia="MS Mincho" w:hAnsi="Century Gothic" w:cs="Arial"/>
        </w:rPr>
        <w:t>.</w:t>
      </w:r>
    </w:p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</w:p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  <w:r w:rsidRPr="00AC4C95">
        <w:rPr>
          <w:rFonts w:ascii="Century Gothic" w:eastAsia="MS Mincho" w:hAnsi="Century Gothic" w:cs="Arial"/>
          <w:b/>
        </w:rPr>
        <w:t>5.2.</w:t>
      </w:r>
      <w:r>
        <w:rPr>
          <w:rFonts w:ascii="Century Gothic" w:eastAsia="MS Mincho" w:hAnsi="Century Gothic" w:cs="Arial"/>
          <w:b/>
        </w:rPr>
        <w:t>5</w:t>
      </w:r>
      <w:r w:rsidRPr="00AC4C95">
        <w:rPr>
          <w:rFonts w:ascii="Century Gothic" w:eastAsia="MS Mincho" w:hAnsi="Century Gothic" w:cs="Arial"/>
          <w:b/>
        </w:rPr>
        <w:t xml:space="preserve"> – </w:t>
      </w:r>
      <w:r>
        <w:rPr>
          <w:rFonts w:ascii="Century Gothic" w:eastAsia="MS Mincho" w:hAnsi="Century Gothic" w:cs="Arial"/>
        </w:rPr>
        <w:t xml:space="preserve">As quantidades máximas descritas serão meramente referenciais, não significando, em hipótese alguma, certeza de faturamento mensal pela </w:t>
      </w:r>
      <w:r w:rsidRPr="00AC4C95">
        <w:rPr>
          <w:rFonts w:ascii="Century Gothic" w:eastAsia="MS Mincho" w:hAnsi="Century Gothic" w:cs="Arial"/>
          <w:b/>
        </w:rPr>
        <w:t>CONTRATADA</w:t>
      </w:r>
      <w:r>
        <w:rPr>
          <w:rFonts w:ascii="Century Gothic" w:eastAsia="MS Mincho" w:hAnsi="Century Gothic" w:cs="Arial"/>
        </w:rPr>
        <w:t>, que deverá faturar apenas a quantidade coletada durante o mês.</w:t>
      </w:r>
    </w:p>
    <w:p w:rsidR="00932F4C" w:rsidRDefault="00932F4C" w:rsidP="00932F4C">
      <w:pPr>
        <w:pStyle w:val="Corpodetexto"/>
        <w:rPr>
          <w:rFonts w:ascii="Century Gothic" w:eastAsia="MS Mincho" w:hAnsi="Century Gothic" w:cs="Arial"/>
        </w:rPr>
      </w:pPr>
    </w:p>
    <w:p w:rsidR="00932F4C" w:rsidRPr="00B41CDD" w:rsidRDefault="00932F4C" w:rsidP="00932F4C">
      <w:pPr>
        <w:pStyle w:val="Corpodetexto"/>
        <w:rPr>
          <w:rFonts w:ascii="Century Gothic" w:eastAsia="MS Mincho" w:hAnsi="Century Gothic" w:cs="Arial"/>
        </w:rPr>
      </w:pPr>
      <w:r w:rsidRPr="00AC4C95">
        <w:rPr>
          <w:rFonts w:ascii="Century Gothic" w:eastAsia="MS Mincho" w:hAnsi="Century Gothic" w:cs="Arial"/>
          <w:b/>
        </w:rPr>
        <w:t>5.2.</w:t>
      </w:r>
      <w:r>
        <w:rPr>
          <w:rFonts w:ascii="Century Gothic" w:eastAsia="MS Mincho" w:hAnsi="Century Gothic" w:cs="Arial"/>
          <w:b/>
        </w:rPr>
        <w:t>6</w:t>
      </w:r>
      <w:r w:rsidRPr="00AC4C95">
        <w:rPr>
          <w:rFonts w:ascii="Century Gothic" w:eastAsia="MS Mincho" w:hAnsi="Century Gothic" w:cs="Arial"/>
          <w:b/>
        </w:rPr>
        <w:t xml:space="preserve"> – </w:t>
      </w:r>
      <w:r w:rsidRPr="00AC4C95">
        <w:rPr>
          <w:rFonts w:ascii="Century Gothic" w:eastAsia="MS Mincho" w:hAnsi="Century Gothic" w:cs="Arial"/>
        </w:rPr>
        <w:t xml:space="preserve">O </w:t>
      </w:r>
      <w:r w:rsidRPr="00B14FB3">
        <w:rPr>
          <w:rFonts w:ascii="Century Gothic" w:hAnsi="Century Gothic" w:cs="Arial"/>
          <w:color w:val="000000" w:themeColor="text1"/>
          <w:szCs w:val="28"/>
        </w:rPr>
        <w:t>Município de Reginópolis</w:t>
      </w:r>
      <w:r>
        <w:rPr>
          <w:rFonts w:ascii="Century Gothic" w:hAnsi="Century Gothic" w:cs="Arial"/>
          <w:color w:val="000000" w:themeColor="text1"/>
          <w:szCs w:val="28"/>
        </w:rPr>
        <w:t xml:space="preserve"> se reserva</w:t>
      </w:r>
      <w:r>
        <w:rPr>
          <w:rFonts w:ascii="Century Gothic" w:eastAsia="MS Mincho" w:hAnsi="Century Gothic" w:cs="Arial"/>
        </w:rPr>
        <w:t xml:space="preserve"> no direito de, a qualquer momento, por amostragem, submeter os serviços prestados a testes para verificar a qualidade, o atendimento às características do objeto licitado e às normas técnicas, cujos custos deverão ser suportados pela </w:t>
      </w:r>
      <w:r w:rsidRPr="00AC4C95">
        <w:rPr>
          <w:rFonts w:ascii="Century Gothic" w:eastAsia="MS Mincho" w:hAnsi="Century Gothic" w:cs="Arial"/>
          <w:b/>
        </w:rPr>
        <w:t>CONTRATADA</w:t>
      </w:r>
      <w:r>
        <w:rPr>
          <w:rFonts w:ascii="Century Gothic" w:eastAsia="MS Mincho" w:hAnsi="Century Gothic" w:cs="Arial"/>
        </w:rPr>
        <w:t>, nos termos do artigo 75 da Lei nº 8.666, de 21 de junho de 1993.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5.3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– Correrá por conta da empresa adjudicatária as despesas para efetivo atendimento ao objeto licitado, tais como seguro, </w:t>
      </w:r>
      <w:proofErr w:type="gramStart"/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transportes, tributos, encargos trabalhistas e previdenciários e a execução deverá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lastRenderedPageBreak/>
        <w:t>ocorrer</w:t>
      </w:r>
      <w:proofErr w:type="gramEnd"/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 sem prejuízo dos serviços normais deste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Município de Reginópolis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.</w:t>
      </w:r>
    </w:p>
    <w:p w:rsidR="00D61176" w:rsidRDefault="00D61176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5.4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– Constatadas irregularidades no objeto, </w:t>
      </w:r>
      <w:r w:rsidRPr="00B14FB3">
        <w:rPr>
          <w:rFonts w:ascii="Century Gothic" w:hAnsi="Century Gothic"/>
          <w:color w:val="000000" w:themeColor="text1"/>
          <w:sz w:val="28"/>
          <w:szCs w:val="28"/>
        </w:rPr>
        <w:t xml:space="preserve">o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Município de Reginópolis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, sem prejuízo das penalidades cabíveis, poderá: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5.4.1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– Rejeitá-lo no todo ou em parte se não corresponder às especificações do Memorial Descritivo, determinando sua substituição;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5.4.2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– Determinar sua complementação se houver diferença de quantidades ou de partes.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5.5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– As irregularidades deverão ser sanadas no prazo máximo de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dois dias úteis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, contados do recebimento pela </w:t>
      </w:r>
      <w:r w:rsidRPr="00B14FB3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  <w:lang w:eastAsia="pt-BR"/>
        </w:rPr>
        <w:t>CONTRATADA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 da notificação por escrito, mantido o preço inicialmente ofertado.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5.6 –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O recebimento será realizado pelo </w:t>
      </w:r>
      <w:r w:rsidRPr="00B14FB3">
        <w:rPr>
          <w:rFonts w:ascii="Century Gothic" w:hAnsi="Century Gothic"/>
          <w:color w:val="000000" w:themeColor="text1"/>
          <w:sz w:val="28"/>
          <w:szCs w:val="28"/>
        </w:rPr>
        <w:t>Município de Reginópolis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, que expedirá o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>Atestado de Recebimento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5.7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– Só será emitido </w:t>
      </w: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Atestado de Recebimento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>se atendidas às determinações deste Edital e seus anexos;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  <w:r w:rsidRPr="00B14FB3">
        <w:rPr>
          <w:rFonts w:ascii="Century Gothic" w:eastAsia="Times New Roman" w:hAnsi="Century Gothic" w:cs="Helvetica-Bold"/>
          <w:b/>
          <w:bCs/>
          <w:color w:val="000000" w:themeColor="text1"/>
          <w:sz w:val="28"/>
          <w:szCs w:val="28"/>
          <w:lang w:eastAsia="pt-BR"/>
        </w:rPr>
        <w:t xml:space="preserve">5.7.1 – 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O recebimento não exime a </w:t>
      </w:r>
      <w:r w:rsidRPr="00B14FB3">
        <w:rPr>
          <w:rFonts w:ascii="Century Gothic" w:eastAsia="Times New Roman" w:hAnsi="Century Gothic" w:cs="Helvetica"/>
          <w:b/>
          <w:color w:val="000000" w:themeColor="text1"/>
          <w:sz w:val="28"/>
          <w:szCs w:val="28"/>
          <w:lang w:eastAsia="pt-BR"/>
        </w:rPr>
        <w:t>CONTRATADA</w:t>
      </w:r>
      <w:r w:rsidRPr="00B14FB3"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  <w:t xml:space="preserve"> de sua responsabilidade, na forma da Lei, pela qualidade, correção e segurança do objeto licitado.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Helvetica"/>
          <w:color w:val="000000" w:themeColor="text1"/>
          <w:sz w:val="28"/>
          <w:szCs w:val="28"/>
          <w:lang w:eastAsia="pt-BR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SEXTA – VALOR, RECURSOS E PAGAMENTO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6.1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O valor total do presente contrato é de </w:t>
      </w:r>
      <w:r w:rsidRPr="00D84744">
        <w:rPr>
          <w:rFonts w:ascii="Century Gothic" w:hAnsi="Century Gothic" w:cs="Arial"/>
          <w:b/>
          <w:color w:val="000000" w:themeColor="text1"/>
          <w:sz w:val="28"/>
          <w:szCs w:val="28"/>
        </w:rPr>
        <w:t>R$</w:t>
      </w:r>
      <w:r w:rsidR="00D84744" w:rsidRPr="00D84744">
        <w:rPr>
          <w:rFonts w:ascii="Century Gothic" w:hAnsi="Century Gothic" w:cs="Arial"/>
          <w:b/>
          <w:color w:val="000000" w:themeColor="text1"/>
          <w:sz w:val="28"/>
          <w:szCs w:val="28"/>
        </w:rPr>
        <w:t xml:space="preserve"> 14.670,00 (QUATORZE MIL E SEISCENTOS E SETENTA REAIS).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6.1.1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A despesaonerará o recurso orçamentário e financeiro reservado nas Funcionais Programáticas: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236;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253;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261;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lastRenderedPageBreak/>
        <w:t>FICHA 269;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277;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280;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292;</w:t>
      </w: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297;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  <w:r>
        <w:rPr>
          <w:rFonts w:ascii="Century Gothic" w:hAnsi="Century Gothic" w:cs="Arial"/>
          <w:b/>
          <w:color w:val="000000" w:themeColor="text1"/>
          <w:sz w:val="28"/>
          <w:szCs w:val="28"/>
        </w:rPr>
        <w:t>FICHA 301.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8"/>
          <w:szCs w:val="28"/>
        </w:rPr>
      </w:pP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6.2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O pagamento será efetuado em </w:t>
      </w:r>
      <w:r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30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(</w:t>
      </w:r>
      <w:r>
        <w:rPr>
          <w:rFonts w:ascii="Century Gothic" w:hAnsi="Century Gothic" w:cs="Arial"/>
          <w:color w:val="000000" w:themeColor="text1"/>
          <w:sz w:val="28"/>
          <w:szCs w:val="28"/>
        </w:rPr>
        <w:t>trinta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)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dias contados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da emissão dos Atestados de Recebimento, diretamente no Banco do Brasil S.A., em conta corrente da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CONTRATADA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.</w:t>
      </w:r>
    </w:p>
    <w:p w:rsidR="00D84744" w:rsidRPr="00B14FB3" w:rsidRDefault="00D84744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6.3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Caso o término da contagem aconteça em dias sem expediente bancário, o pagamento ocorrerá no primeiro dia útil imediatamente subseqüente.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6.4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Havendo divergência ou erro na emissão da documentação fiscal, será interrompida a contagem do prazo para fins de pagamento, sendo iniciada nova contagem somente após a regularização da documentação fiscal.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SÉTIMA – RESCISÃO E SANÇÕES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7.1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O não cumprimento das obrigações assumidas no presente contrato ou a ocorrência da hipótese prevista no artigo 78, da Lei Federal nº 8.666, de 21 de junho de 1993, atualizada pela Lei Federal nº 8.883, de </w:t>
      </w:r>
      <w:proofErr w:type="gramStart"/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8</w:t>
      </w:r>
      <w:proofErr w:type="gramEnd"/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 de junho de 1994, autorizam, desde já, 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CONTRATANTE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a rescindir unilateralmente este contrato, independentemente de interpelação judicial, sendo aplicável, ainda, o disposto nos artigos 79 e 80 do mesmo diploma legal, no caso de inadimplência.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7.2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No caso de rescisão administrativa unilateral, 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CONTRATADA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reconhecerá o direito da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CONTRATANTE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de aplicar as sanções previstas no Edital, neste ajuste e na legislação que rege a licitação.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7.3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A aplicação de quaisquer sanções referidas neste dispositivo não afasta a responsabilização civil da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CONTRATADA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pela inexecução total ou parcial do objeto ou pela inadimplência.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lastRenderedPageBreak/>
        <w:t xml:space="preserve">7.4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– A aplicação das penalidades não impede 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CONTRATANTE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 xml:space="preserve">de exigir o ressarcimento dos prejuízos efetivados decorrentes de quaisquer faltas cometidas pela </w:t>
      </w: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CONTRATADA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>CLÁUSULA OITAVA – FORO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8.1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O Foro competente para toda e qualquer ação oriunda do presente contrato é o da Comarca de Pirajuí, Estado de São Paulo.</w:t>
      </w:r>
    </w:p>
    <w:p w:rsidR="00932F4C" w:rsidRPr="00B14FB3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8"/>
          <w:szCs w:val="28"/>
        </w:rPr>
      </w:pPr>
    </w:p>
    <w:p w:rsidR="00932F4C" w:rsidRDefault="00932F4C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  <w:r w:rsidRPr="00B14FB3">
        <w:rPr>
          <w:rFonts w:ascii="Century Gothic" w:hAnsi="Century Gothic" w:cs="Arial"/>
          <w:b/>
          <w:bCs/>
          <w:color w:val="000000" w:themeColor="text1"/>
          <w:sz w:val="28"/>
          <w:szCs w:val="28"/>
        </w:rPr>
        <w:t xml:space="preserve">8.2 </w:t>
      </w:r>
      <w:r w:rsidRPr="00B14FB3">
        <w:rPr>
          <w:rFonts w:ascii="Century Gothic" w:hAnsi="Century Gothic" w:cs="Arial"/>
          <w:color w:val="000000" w:themeColor="text1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2D5E70">
        <w:rPr>
          <w:rFonts w:ascii="Century Gothic" w:eastAsia="MS Mincho" w:hAnsi="Century Gothic" w:cstheme="minorHAnsi"/>
          <w:b/>
          <w:bCs/>
          <w:sz w:val="28"/>
          <w:szCs w:val="28"/>
        </w:rPr>
        <w:t>MARCO ANTÔNIO MARTINS BASTOS</w:t>
      </w: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CD559B">
        <w:rPr>
          <w:rFonts w:ascii="Century Gothic" w:hAnsi="Century Gothic" w:cs="Arial"/>
          <w:b/>
          <w:sz w:val="28"/>
          <w:szCs w:val="28"/>
        </w:rPr>
        <w:t>CONTRATANTE</w:t>
      </w: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</w:p>
    <w:p w:rsidR="00D84744" w:rsidRPr="00CD559B" w:rsidRDefault="00D84744" w:rsidP="00D84744">
      <w:pPr>
        <w:widowControl w:val="0"/>
        <w:spacing w:after="0" w:line="240" w:lineRule="auto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>VERA LÚCIA PINHEIRO SHIOGA</w:t>
      </w:r>
    </w:p>
    <w:p w:rsidR="00D84744" w:rsidRPr="00CD559B" w:rsidRDefault="00D84744" w:rsidP="00D84744">
      <w:pPr>
        <w:pStyle w:val="BodyText25"/>
        <w:widowControl w:val="0"/>
        <w:spacing w:line="240" w:lineRule="auto"/>
        <w:jc w:val="center"/>
        <w:rPr>
          <w:rFonts w:ascii="Century Gothic" w:hAnsi="Century Gothic" w:cs="Arial"/>
          <w:sz w:val="28"/>
          <w:szCs w:val="28"/>
        </w:rPr>
      </w:pPr>
      <w:r w:rsidRPr="00CD559B">
        <w:rPr>
          <w:rFonts w:ascii="Century Gothic" w:hAnsi="Century Gothic" w:cs="Arial"/>
          <w:b/>
          <w:sz w:val="28"/>
          <w:szCs w:val="28"/>
        </w:rPr>
        <w:t>CONTRATADO</w:t>
      </w:r>
    </w:p>
    <w:p w:rsidR="00D84744" w:rsidRPr="00CD559B" w:rsidRDefault="00D84744" w:rsidP="00D84744">
      <w:pPr>
        <w:pStyle w:val="BodyText25"/>
        <w:widowControl w:val="0"/>
        <w:spacing w:line="240" w:lineRule="auto"/>
        <w:rPr>
          <w:rFonts w:ascii="Century Gothic" w:hAnsi="Century Gothic" w:cs="Arial"/>
          <w:b/>
          <w:sz w:val="28"/>
          <w:szCs w:val="28"/>
        </w:rPr>
      </w:pPr>
    </w:p>
    <w:p w:rsidR="00D84744" w:rsidRPr="00CD559B" w:rsidRDefault="00D84744" w:rsidP="00D84744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CD559B">
        <w:rPr>
          <w:rFonts w:ascii="Century Gothic" w:hAnsi="Century Gothic" w:cs="Arial"/>
          <w:b/>
          <w:sz w:val="28"/>
          <w:szCs w:val="28"/>
        </w:rPr>
        <w:t>TESTEMUNHAS:</w:t>
      </w:r>
    </w:p>
    <w:p w:rsidR="00D84744" w:rsidRPr="00CD559B" w:rsidRDefault="00D84744" w:rsidP="00D84744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84744" w:rsidRPr="00CD559B" w:rsidRDefault="00D84744" w:rsidP="00D84744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84744" w:rsidRPr="00CD559B" w:rsidRDefault="00D84744" w:rsidP="00D84744">
      <w:pPr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539"/>
      </w:tblGrid>
      <w:tr w:rsidR="00D84744" w:rsidRPr="00CD559B" w:rsidTr="005F73CE">
        <w:trPr>
          <w:jc w:val="center"/>
        </w:trPr>
        <w:tc>
          <w:tcPr>
            <w:tcW w:w="5318" w:type="dxa"/>
          </w:tcPr>
          <w:p w:rsidR="00D84744" w:rsidRPr="00CD559B" w:rsidRDefault="00D84744" w:rsidP="005F73C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559B">
              <w:rPr>
                <w:rFonts w:ascii="Century Gothic" w:hAnsi="Century Gothic" w:cs="Arial"/>
                <w:b/>
                <w:sz w:val="28"/>
                <w:szCs w:val="28"/>
              </w:rPr>
              <w:t>ANDERSON CASTRO DO N. PIRES</w:t>
            </w:r>
          </w:p>
          <w:p w:rsidR="00D84744" w:rsidRPr="00CD559B" w:rsidRDefault="00D84744" w:rsidP="005F73C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559B">
              <w:rPr>
                <w:rFonts w:ascii="Century Gothic" w:hAnsi="Century Gothic" w:cs="Arial"/>
                <w:b/>
                <w:sz w:val="28"/>
                <w:szCs w:val="28"/>
              </w:rPr>
              <w:t>CPF Nº 337.668.698-09</w:t>
            </w:r>
          </w:p>
        </w:tc>
        <w:tc>
          <w:tcPr>
            <w:tcW w:w="4904" w:type="dxa"/>
          </w:tcPr>
          <w:p w:rsidR="00D84744" w:rsidRPr="00CD559B" w:rsidRDefault="00D84744" w:rsidP="005F73C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559B">
              <w:rPr>
                <w:rFonts w:ascii="Century Gothic" w:hAnsi="Century Gothic" w:cs="Arial"/>
                <w:b/>
                <w:sz w:val="28"/>
                <w:szCs w:val="28"/>
              </w:rPr>
              <w:t>ALESSANDRO DIÓRIO TRIZZI</w:t>
            </w:r>
          </w:p>
          <w:p w:rsidR="00D84744" w:rsidRPr="00CD559B" w:rsidRDefault="00D84744" w:rsidP="005F73CE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CD559B">
              <w:rPr>
                <w:rFonts w:ascii="Century Gothic" w:hAnsi="Century Gothic" w:cs="Arial"/>
                <w:b/>
                <w:sz w:val="28"/>
                <w:szCs w:val="28"/>
              </w:rPr>
              <w:t>CPF Nº 299.711.928-61</w:t>
            </w:r>
          </w:p>
        </w:tc>
      </w:tr>
    </w:tbl>
    <w:p w:rsidR="00D84744" w:rsidRPr="00CD559B" w:rsidRDefault="00D84744" w:rsidP="00D847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8"/>
          <w:szCs w:val="28"/>
        </w:rPr>
      </w:pPr>
    </w:p>
    <w:p w:rsidR="00D84744" w:rsidRPr="00B14FB3" w:rsidRDefault="00D84744" w:rsidP="00932F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000000" w:themeColor="text1"/>
          <w:sz w:val="28"/>
          <w:szCs w:val="28"/>
        </w:rPr>
      </w:pPr>
    </w:p>
    <w:sectPr w:rsidR="00D84744" w:rsidRPr="00B14FB3" w:rsidSect="00932F4C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32F4C"/>
    <w:rsid w:val="000B707D"/>
    <w:rsid w:val="002969BD"/>
    <w:rsid w:val="006C561E"/>
    <w:rsid w:val="00701D04"/>
    <w:rsid w:val="00932F4C"/>
    <w:rsid w:val="00D61176"/>
    <w:rsid w:val="00D8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2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2F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32F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odyText25">
    <w:name w:val="Body Text 25"/>
    <w:basedOn w:val="Normal"/>
    <w:rsid w:val="00D84744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F4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2F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2F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32F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odyText25">
    <w:name w:val="Body Text 25"/>
    <w:basedOn w:val="Normal"/>
    <w:rsid w:val="00D84744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User</cp:lastModifiedBy>
  <cp:revision>3</cp:revision>
  <cp:lastPrinted>2016-03-23T14:30:00Z</cp:lastPrinted>
  <dcterms:created xsi:type="dcterms:W3CDTF">2016-03-23T14:15:00Z</dcterms:created>
  <dcterms:modified xsi:type="dcterms:W3CDTF">2018-01-29T16:45:00Z</dcterms:modified>
</cp:coreProperties>
</file>